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STEINEL Professional Componentes del sistema</w:t>
      </w:r>
    </w:p>
    <w:p/>
    <w:p>
      <w:pPr/>
      <w:r>
        <w:rPr>
          <w:b w:val="1"/>
          <w:bCs w:val="1"/>
        </w:rPr>
        <w:t xml:space="preserve">DIM4 KNX-S actuador de regulación</w:t>
      </w:r>
    </w:p>
    <w:p>
      <w:pPr/>
      <w:r>
        <w:rPr>
          <w:b w:val="1"/>
          <w:bCs w:val="1"/>
        </w:rPr>
        <w:t xml:space="preserve"/>
      </w:r>
    </w:p>
    <w:p/>
    <w:p>
      <w:pPr/>
      <w:r>
        <w:rPr/>
        <w:t xml:space="preserve">Garantía de fabricante: 5 años;UE1, EAN: 4007841089191;Índice de protección: IP 20;Clase de aislamiento: II;Temperatura ambiente: de -5 a 45 °C;Con acoplamiento de bus: Sí;KNX Medium: TP 256;KNX Secure: Sí;Producto categoría: Componentes del sistema</w:t>
      </w:r>
    </w:p>
    <w:p/>
    <w:p>
      <w:pPr/>
      <w:r>
        <w:rPr>
          <w:b w:val="1"/>
          <w:bCs w:val="1"/>
        </w:rPr>
        <w:t xml:space="preserve">Fabricante </w:t>
      </w:r>
      <w:r>
        <w:rPr/>
        <w:t xml:space="preserve">STEINEL</w:t>
      </w:r>
    </w:p>
    <w:p>
      <w:pPr/>
      <w:r>
        <w:rPr>
          <w:b w:val="1"/>
          <w:bCs w:val="1"/>
        </w:rPr>
        <w:t xml:space="preserve">N° de art. </w:t>
      </w:r>
      <w:r>
        <w:rPr/>
        <w:t xml:space="preserve">089191</w:t>
      </w:r>
    </w:p>
    <w:p>
      <w:pPr/>
      <w:r>
        <w:rPr>
          <w:b w:val="1"/>
          <w:bCs w:val="1"/>
        </w:rPr>
        <w:t xml:space="preserve">Designación del pedido </w:t>
      </w:r>
      <w:r>
        <w:rPr/>
        <w:t xml:space="preserve">DIM4 KNX-S actuador de regulación</w:t>
      </w:r>
    </w:p>
    <w:p/>
    <w:p>
      <w:pPr/>
      <w:r>
        <w:rPr/>
        <w:t xml:space="preserve">Entrega, instalación y puesta a punto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2026-09-05T01:27:16+02:00</dcterms:created>
  <dcterms:modified xsi:type="dcterms:W3CDTF">2026-09-05T01:27:16+02:00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